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6D" w:rsidRDefault="009C7C8F">
      <w:pPr>
        <w:rPr>
          <w:b/>
          <w:sz w:val="40"/>
          <w:szCs w:val="40"/>
        </w:rPr>
      </w:pPr>
      <w:r w:rsidRPr="009C7C8F">
        <w:rPr>
          <w:b/>
          <w:sz w:val="40"/>
          <w:szCs w:val="40"/>
        </w:rPr>
        <w:t xml:space="preserve">Das Verschlüsselungsverfahren nach </w:t>
      </w:r>
      <w:proofErr w:type="spellStart"/>
      <w:r w:rsidRPr="009C7C8F">
        <w:rPr>
          <w:b/>
          <w:sz w:val="40"/>
          <w:szCs w:val="40"/>
        </w:rPr>
        <w:t>Polybios</w:t>
      </w:r>
      <w:proofErr w:type="spellEnd"/>
    </w:p>
    <w:tbl>
      <w:tblPr>
        <w:tblpPr w:leftFromText="141" w:rightFromText="141" w:vertAnchor="text" w:horzAnchor="margin" w:tblpXSpec="right" w:tblpY="-62"/>
        <w:tblW w:w="0" w:type="auto"/>
        <w:tblLook w:val="04A0" w:firstRow="1" w:lastRow="0" w:firstColumn="1" w:lastColumn="0" w:noHBand="0" w:noVBand="1"/>
      </w:tblPr>
      <w:tblGrid>
        <w:gridCol w:w="339"/>
        <w:gridCol w:w="388"/>
        <w:gridCol w:w="424"/>
        <w:gridCol w:w="375"/>
        <w:gridCol w:w="449"/>
        <w:gridCol w:w="375"/>
      </w:tblGrid>
      <w:tr w:rsidR="009C7C8F" w:rsidRPr="009C7C8F" w:rsidTr="009C7C8F"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5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E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H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I/J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K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P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Q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U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Z</w:t>
            </w:r>
          </w:p>
        </w:tc>
      </w:tr>
    </w:tbl>
    <w:p w:rsidR="009C7C8F" w:rsidRDefault="009C7C8F" w:rsidP="00384EEB">
      <w:pPr>
        <w:spacing w:line="360" w:lineRule="auto"/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Der griechische Geschichtsschreiber Polybius (etwa 200 v. Chr.) erwähnte einen Code, der die Buchstaben des Alphabets durch </w:t>
      </w:r>
      <w:r>
        <w:rPr>
          <w:rStyle w:val="Fett"/>
          <w:rFonts w:ascii="Verdana" w:hAnsi="Verdana"/>
          <w:color w:val="000000"/>
          <w:sz w:val="20"/>
          <w:szCs w:val="20"/>
          <w:shd w:val="clear" w:color="auto" w:fill="FFFFFF"/>
        </w:rPr>
        <w:t>zweistellige Zahlen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ersetzt. Die Buchstaben des Alphabetes werden dazu in eine Matrix aus 5 Zeilen und 5 Spalten eingetragen. Da das Alphabet aus 26 Buchstaben besteht, besetzen die Buchstaben "I" und "J" denselben Platz. </w:t>
      </w:r>
    </w:p>
    <w:p w:rsidR="009C7C8F" w:rsidRDefault="009C7C8F" w:rsidP="008D6C44">
      <w:pPr>
        <w:pStyle w:val="Listenabsatz"/>
        <w:numPr>
          <w:ilvl w:val="0"/>
          <w:numId w:val="1"/>
        </w:numPr>
        <w:spacing w:line="360" w:lineRule="auto"/>
      </w:pPr>
      <w:r>
        <w:t xml:space="preserve">Beschreibe das Prinzip des Verfahrens, indem du </w:t>
      </w:r>
      <w:proofErr w:type="gramStart"/>
      <w:r w:rsidRPr="009C7C8F">
        <w:t>24  33</w:t>
      </w:r>
      <w:proofErr w:type="gramEnd"/>
      <w:r w:rsidRPr="009C7C8F">
        <w:t xml:space="preserve">  21  34  42  32  11  44  24  25  24  43  44  44  34  31  31</w:t>
      </w:r>
      <w:r>
        <w:t xml:space="preserve"> entschlüsselst.</w:t>
      </w:r>
    </w:p>
    <w:p w:rsidR="00487B9E" w:rsidRPr="00487B9E" w:rsidRDefault="00487B9E" w:rsidP="00487B9E">
      <w:pPr>
        <w:pStyle w:val="Listenabsatz"/>
        <w:spacing w:line="360" w:lineRule="auto"/>
        <w:rPr>
          <w:color w:val="FF0000"/>
        </w:rPr>
      </w:pPr>
      <w:proofErr w:type="spellStart"/>
      <w:r w:rsidRPr="00487B9E">
        <w:rPr>
          <w:color w:val="FF0000"/>
        </w:rPr>
        <w:t>Informatikisttoll</w:t>
      </w:r>
      <w:proofErr w:type="spellEnd"/>
    </w:p>
    <w:p w:rsidR="009C7C8F" w:rsidRPr="00487B9E" w:rsidRDefault="009C7C8F" w:rsidP="008D6C44">
      <w:pPr>
        <w:pStyle w:val="Listenabsatz"/>
        <w:numPr>
          <w:ilvl w:val="0"/>
          <w:numId w:val="1"/>
        </w:numPr>
        <w:spacing w:line="360" w:lineRule="auto"/>
      </w:pPr>
      <w:proofErr w:type="spellStart"/>
      <w:r>
        <w:t>Verschlüssel</w:t>
      </w:r>
      <w:proofErr w:type="spellEnd"/>
      <w:r>
        <w:t xml:space="preserve"> </w:t>
      </w:r>
      <w:r w:rsidRPr="008D6C44">
        <w:rPr>
          <w:rFonts w:ascii="Courier New" w:hAnsi="Courier New" w:cs="Courier New"/>
        </w:rPr>
        <w:t>Kryptografie</w:t>
      </w:r>
      <w:r w:rsidR="00487B9E">
        <w:rPr>
          <w:rFonts w:ascii="Courier New" w:hAnsi="Courier New" w:cs="Courier New"/>
        </w:rPr>
        <w:t xml:space="preserve"> </w:t>
      </w:r>
      <w:r w:rsidRPr="00487B9E">
        <w:rPr>
          <w:rFonts w:cstheme="minorHAnsi"/>
        </w:rPr>
        <w:t xml:space="preserve">mit </w:t>
      </w:r>
      <w:proofErr w:type="spellStart"/>
      <w:r w:rsidRPr="00487B9E">
        <w:rPr>
          <w:rFonts w:cstheme="minorHAnsi"/>
        </w:rPr>
        <w:t>Polybios</w:t>
      </w:r>
      <w:proofErr w:type="spellEnd"/>
      <w:r w:rsidR="008D6C44" w:rsidRPr="00487B9E">
        <w:rPr>
          <w:rFonts w:cstheme="minorHAnsi"/>
        </w:rPr>
        <w:t>.</w:t>
      </w:r>
    </w:p>
    <w:p w:rsidR="00487B9E" w:rsidRPr="00487B9E" w:rsidRDefault="00487B9E" w:rsidP="00487B9E">
      <w:pPr>
        <w:pStyle w:val="Listenabsatz"/>
        <w:spacing w:line="360" w:lineRule="auto"/>
        <w:rPr>
          <w:color w:val="FF0000"/>
        </w:rPr>
      </w:pPr>
      <w:r w:rsidRPr="00487B9E">
        <w:rPr>
          <w:color w:val="FF0000"/>
        </w:rPr>
        <w:t>25 42 54 35 44 34 22 42 11 21 24 15</w:t>
      </w:r>
    </w:p>
    <w:p w:rsidR="008D6C44" w:rsidRDefault="008D6C44" w:rsidP="008D6C44">
      <w:pPr>
        <w:spacing w:line="360" w:lineRule="auto"/>
        <w:ind w:left="360"/>
      </w:pPr>
      <w:r>
        <w:t>Um die Entschlüsselung zu erschweren kann ein Schlüsselwort verwendet werden, welches die ersten Buchstaben ersetzt.</w:t>
      </w:r>
    </w:p>
    <w:p w:rsidR="008D6C44" w:rsidRPr="00487B9E" w:rsidRDefault="000A4F77" w:rsidP="008D6C44">
      <w:pPr>
        <w:pStyle w:val="Listenabsatz"/>
        <w:numPr>
          <w:ilvl w:val="0"/>
          <w:numId w:val="1"/>
        </w:numPr>
        <w:spacing w:line="360" w:lineRule="auto"/>
      </w:pPr>
      <w:r>
        <w:t>Erstell</w:t>
      </w:r>
      <w:r w:rsidR="008D6C44">
        <w:t xml:space="preserve"> und </w:t>
      </w:r>
      <w:proofErr w:type="spellStart"/>
      <w:r w:rsidR="008D6C44">
        <w:t>verschlüssel</w:t>
      </w:r>
      <w:proofErr w:type="spellEnd"/>
      <w:r w:rsidR="008D6C44">
        <w:t xml:space="preserve"> ein Quadrat mit dem Schlüsselwort </w:t>
      </w:r>
      <w:r w:rsidR="008D6C44" w:rsidRPr="008D6C44">
        <w:rPr>
          <w:rFonts w:ascii="Courier New" w:hAnsi="Courier New" w:cs="Courier New"/>
        </w:rPr>
        <w:t>Informatiklehrer</w:t>
      </w:r>
      <w:r w:rsidR="008D6C44">
        <w:rPr>
          <w:rFonts w:ascii="Courier New" w:hAnsi="Courier New" w:cs="Courier New"/>
        </w:rPr>
        <w:t>.</w:t>
      </w:r>
    </w:p>
    <w:p w:rsidR="00487B9E" w:rsidRPr="00487B9E" w:rsidRDefault="00487B9E" w:rsidP="00487B9E">
      <w:pPr>
        <w:pStyle w:val="Listenabsatz"/>
        <w:spacing w:line="360" w:lineRule="auto"/>
        <w:rPr>
          <w:rFonts w:cstheme="minorHAnsi"/>
          <w:color w:val="FF0000"/>
        </w:rPr>
      </w:pPr>
      <w:r w:rsidRPr="00487B9E">
        <w:rPr>
          <w:rFonts w:cstheme="minorHAnsi"/>
          <w:color w:val="FF0000"/>
        </w:rPr>
        <w:t xml:space="preserve">Beispieltext </w:t>
      </w:r>
      <w:r w:rsidRPr="00487B9E">
        <w:rPr>
          <w:rFonts w:cstheme="minorHAnsi"/>
          <w:color w:val="FF0000"/>
        </w:rPr>
        <w:sym w:font="Wingdings" w:char="F0E0"/>
      </w:r>
      <w:r w:rsidRPr="00487B9E">
        <w:rPr>
          <w:rFonts w:cstheme="minorHAnsi"/>
          <w:color w:val="FF0000"/>
        </w:rPr>
        <w:t xml:space="preserve"> 33 31 11 44 42 11 31 25 23 31 53 23</w:t>
      </w:r>
    </w:p>
    <w:p w:rsidR="008D6C44" w:rsidRDefault="008D6C44" w:rsidP="008D6C44">
      <w:pPr>
        <w:spacing w:line="360" w:lineRule="auto"/>
        <w:rPr>
          <w:b/>
          <w:sz w:val="40"/>
          <w:szCs w:val="40"/>
        </w:rPr>
      </w:pPr>
      <w:proofErr w:type="spellStart"/>
      <w:r w:rsidRPr="008D6C44">
        <w:rPr>
          <w:b/>
          <w:sz w:val="40"/>
          <w:szCs w:val="40"/>
        </w:rPr>
        <w:t>Playfair</w:t>
      </w:r>
      <w:proofErr w:type="spellEnd"/>
    </w:p>
    <w:p w:rsidR="008D6C44" w:rsidRPr="00487B9E" w:rsidRDefault="00B167A3" w:rsidP="008D6C44">
      <w:pPr>
        <w:spacing w:line="360" w:lineRule="auto"/>
        <w:rPr>
          <w:rFonts w:cstheme="minorHAnsi"/>
          <w:color w:val="000000"/>
          <w:shd w:val="clear" w:color="auto" w:fill="FFFFFF"/>
        </w:rPr>
      </w:pPr>
      <w:r w:rsidRPr="00487B9E">
        <w:rPr>
          <w:rFonts w:cstheme="minorHAnsi"/>
          <w:color w:val="000000"/>
          <w:shd w:val="clear" w:color="auto" w:fill="FFFFFF"/>
        </w:rPr>
        <w:t xml:space="preserve">Die </w:t>
      </w:r>
      <w:proofErr w:type="spellStart"/>
      <w:r w:rsidRPr="00487B9E">
        <w:rPr>
          <w:rFonts w:cstheme="minorHAnsi"/>
          <w:color w:val="000000"/>
          <w:shd w:val="clear" w:color="auto" w:fill="FFFFFF"/>
        </w:rPr>
        <w:t>Playfair</w:t>
      </w:r>
      <w:proofErr w:type="spellEnd"/>
      <w:r w:rsidRPr="00487B9E">
        <w:rPr>
          <w:rFonts w:cstheme="minorHAnsi"/>
          <w:color w:val="000000"/>
          <w:shd w:val="clear" w:color="auto" w:fill="FFFFFF"/>
        </w:rPr>
        <w:t>-Verschlüsselung wurde 1854 von </w:t>
      </w:r>
      <w:r w:rsidRPr="00487B9E">
        <w:rPr>
          <w:rFonts w:cstheme="minorHAnsi"/>
          <w:shd w:val="clear" w:color="auto" w:fill="FFFFFF"/>
        </w:rPr>
        <w:t>Charles Wheatstone</w:t>
      </w:r>
      <w:r w:rsidRPr="00487B9E">
        <w:rPr>
          <w:rFonts w:cstheme="minorHAnsi"/>
          <w:color w:val="000000"/>
          <w:shd w:val="clear" w:color="auto" w:fill="FFFFFF"/>
        </w:rPr>
        <w:t> entwickelt und nach seinem Freund Lord </w:t>
      </w:r>
      <w:r w:rsidRPr="00487B9E">
        <w:rPr>
          <w:rFonts w:cstheme="minorHAnsi"/>
          <w:shd w:val="clear" w:color="auto" w:fill="FFFFFF"/>
        </w:rPr>
        <w:t xml:space="preserve">Lyon </w:t>
      </w:r>
      <w:proofErr w:type="spellStart"/>
      <w:r w:rsidRPr="00487B9E">
        <w:rPr>
          <w:rFonts w:cstheme="minorHAnsi"/>
          <w:shd w:val="clear" w:color="auto" w:fill="FFFFFF"/>
        </w:rPr>
        <w:t>Playfair</w:t>
      </w:r>
      <w:proofErr w:type="spellEnd"/>
      <w:r w:rsidRPr="00487B9E">
        <w:rPr>
          <w:rFonts w:cstheme="minorHAnsi"/>
          <w:shd w:val="clear" w:color="auto" w:fill="FFFFFF"/>
        </w:rPr>
        <w:t xml:space="preserve"> </w:t>
      </w:r>
      <w:r w:rsidRPr="00487B9E">
        <w:rPr>
          <w:rFonts w:cstheme="minorHAnsi"/>
          <w:color w:val="000000"/>
          <w:shd w:val="clear" w:color="auto" w:fill="FFFFFF"/>
        </w:rPr>
        <w:t>benannt, der die Nutzung dem britischen Militär empfahl, wo sie bis zum Ende des 1. Weltkrieges eingesetzt wurde.</w:t>
      </w:r>
    </w:p>
    <w:p w:rsidR="00B167A3" w:rsidRDefault="003476F0" w:rsidP="003476F0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Zunächst</w:t>
      </w:r>
      <w:r w:rsidRPr="003476F0">
        <w:rPr>
          <w:color w:val="000000"/>
          <w:shd w:val="clear" w:color="auto" w:fill="FFFFFF"/>
        </w:rPr>
        <w:t xml:space="preserve"> wird der Klartext zunächst in Buchstabenpaare eingeteilt. Durch die besond</w:t>
      </w:r>
      <w:r>
        <w:rPr>
          <w:color w:val="000000"/>
          <w:shd w:val="clear" w:color="auto" w:fill="FFFFFF"/>
        </w:rPr>
        <w:t>ere Art der Verschlüsselung ist es erforderlich, dass die Paare aus k</w:t>
      </w:r>
      <w:r w:rsidRPr="003476F0">
        <w:rPr>
          <w:color w:val="000000"/>
          <w:shd w:val="clear" w:color="auto" w:fill="FFFFFF"/>
        </w:rPr>
        <w:t>ei</w:t>
      </w:r>
      <w:r>
        <w:rPr>
          <w:color w:val="000000"/>
          <w:shd w:val="clear" w:color="auto" w:fill="FFFFFF"/>
        </w:rPr>
        <w:t>nem doppelten Buchstaben bestehen</w:t>
      </w:r>
      <w:r w:rsidRPr="003476F0">
        <w:rPr>
          <w:color w:val="000000"/>
          <w:shd w:val="clear" w:color="auto" w:fill="FFFFFF"/>
        </w:rPr>
        <w:t>. Sollte dies im Klartext vorkommen, so wird ei</w:t>
      </w:r>
      <w:r>
        <w:rPr>
          <w:color w:val="000000"/>
          <w:shd w:val="clear" w:color="auto" w:fill="FFFFFF"/>
        </w:rPr>
        <w:t>n "X" eingefügt und dann weiter e</w:t>
      </w:r>
      <w:r w:rsidRPr="003476F0">
        <w:rPr>
          <w:color w:val="000000"/>
          <w:shd w:val="clear" w:color="auto" w:fill="FFFFFF"/>
        </w:rPr>
        <w:t>ingeteilt. Falls der Klartext (gegebenenfalls durch zusätzlich eingefügte Buchstaben "X") aus einer ungeraden Anzahl von Buchstaben besteht, wird als letzter Buchstabe ein weiteres "X" angehängt.</w:t>
      </w:r>
    </w:p>
    <w:p w:rsidR="003476F0" w:rsidRDefault="00384EEB" w:rsidP="00384EEB">
      <w:pPr>
        <w:spacing w:line="360" w:lineRule="auto"/>
        <w:rPr>
          <w:color w:val="000000"/>
          <w:shd w:val="clear" w:color="auto" w:fill="FFFFFF"/>
        </w:rPr>
      </w:pPr>
      <w:r w:rsidRPr="00384EEB">
        <w:rPr>
          <w:b/>
          <w:color w:val="000000"/>
          <w:shd w:val="clear" w:color="auto" w:fill="FFFFFF"/>
        </w:rPr>
        <w:t>Beispiel</w:t>
      </w:r>
      <w:r>
        <w:rPr>
          <w:color w:val="000000"/>
          <w:shd w:val="clear" w:color="auto" w:fill="FFFFFF"/>
        </w:rPr>
        <w:t>:</w:t>
      </w:r>
    </w:p>
    <w:p w:rsidR="00384EEB" w:rsidRDefault="00384EEB" w:rsidP="00384EEB">
      <w:pPr>
        <w:spacing w:line="360" w:lineRule="auto"/>
        <w:rPr>
          <w:rFonts w:ascii="Courier New" w:hAnsi="Courier New" w:cs="Courier New"/>
          <w:color w:val="000000"/>
          <w:shd w:val="clear" w:color="auto" w:fill="F9F9F9"/>
        </w:rPr>
      </w:pPr>
      <w:r>
        <w:rPr>
          <w:color w:val="000000"/>
          <w:shd w:val="clear" w:color="auto" w:fill="FFFFFF"/>
        </w:rPr>
        <w:t>Klartext :</w:t>
      </w:r>
      <w:r>
        <w:rPr>
          <w:color w:val="000000"/>
          <w:shd w:val="clear" w:color="auto" w:fill="FFFFFF"/>
        </w:rPr>
        <w:tab/>
      </w:r>
      <w:r w:rsidRPr="00384EEB">
        <w:rPr>
          <w:rFonts w:ascii="Courier New" w:hAnsi="Courier New" w:cs="Courier New"/>
          <w:color w:val="000000"/>
          <w:shd w:val="clear" w:color="auto" w:fill="FFFFFF"/>
        </w:rPr>
        <w:t>Beispielklartext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84EEB">
        <w:rPr>
          <w:rFonts w:ascii="Arial" w:hAnsi="Arial" w:cs="Arial"/>
          <w:color w:val="000000"/>
          <w:shd w:val="clear" w:color="auto" w:fill="FFFFFF"/>
        </w:rPr>
        <w:sym w:font="Wingdings" w:char="F0E0"/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9F9F9"/>
        </w:rPr>
        <w:t>BE IS PI EL KL AR TE XT</w:t>
      </w:r>
      <w:r>
        <w:rPr>
          <w:rFonts w:ascii="Courier New" w:hAnsi="Courier New" w:cs="Courier New"/>
          <w:color w:val="000000"/>
          <w:shd w:val="clear" w:color="auto" w:fill="F9F9F9"/>
        </w:rPr>
        <w:br/>
        <w:t>Geheimtext:</w:t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 w:rsidRPr="00384EEB">
        <w:rPr>
          <w:rFonts w:ascii="Courier New" w:hAnsi="Courier New" w:cs="Courier New"/>
          <w:color w:val="000000"/>
          <w:shd w:val="clear" w:color="auto" w:fill="F9F9F9"/>
        </w:rPr>
        <w:sym w:font="Wingdings" w:char="F0E0"/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CA HT OK AP FP BQ UD YS</w:t>
      </w:r>
    </w:p>
    <w:p w:rsidR="00384EEB" w:rsidRDefault="00384EEB" w:rsidP="007D4390">
      <w:pPr>
        <w:pStyle w:val="Listenabsatz"/>
        <w:numPr>
          <w:ilvl w:val="0"/>
          <w:numId w:val="3"/>
        </w:numPr>
        <w:spacing w:after="0" w:line="360" w:lineRule="auto"/>
        <w:jc w:val="both"/>
      </w:pPr>
      <w:r>
        <w:t xml:space="preserve">Ermittle die Verschlüsselungsregeln für </w:t>
      </w:r>
      <w:proofErr w:type="spellStart"/>
      <w:r w:rsidRPr="007D4390">
        <w:rPr>
          <w:smallCaps/>
        </w:rPr>
        <w:t>Playfair</w:t>
      </w:r>
      <w:proofErr w:type="spellEnd"/>
      <w:r>
        <w:t>. Unterteile in die Fälle A) beide Buchstaben stehen in der gleichen Zeile, B) beide Buchstaben stehen in der gleichen Spalte, C) die Buchstaben stehen in unterschiedlichen Zeilen und Spalten.</w:t>
      </w:r>
    </w:p>
    <w:p w:rsidR="007D4390" w:rsidRPr="007D4390" w:rsidRDefault="007D4390" w:rsidP="007D4390">
      <w:pPr>
        <w:pStyle w:val="Listenabsatz"/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color w:val="FF0000"/>
        </w:rPr>
      </w:pPr>
      <w:r w:rsidRPr="007D4390">
        <w:rPr>
          <w:rFonts w:cstheme="minorHAnsi"/>
          <w:b/>
          <w:bCs/>
          <w:color w:val="FF0000"/>
        </w:rPr>
        <w:lastRenderedPageBreak/>
        <w:t>Beide Buchstaben befinden sich in derselben Zeile</w:t>
      </w:r>
      <w:r w:rsidRPr="007D4390">
        <w:rPr>
          <w:rFonts w:cstheme="minorHAnsi"/>
          <w:color w:val="FF0000"/>
        </w:rPr>
        <w:t>: Es werden die jeweils nachfolgenden Buchstaben (rechts vom Original) notiert. Ist es der letzte Buchstabe der Zeile, wird der der 1. genommen.</w:t>
      </w:r>
    </w:p>
    <w:p w:rsidR="007D4390" w:rsidRPr="007D4390" w:rsidRDefault="007D4390" w:rsidP="007D43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color w:val="FF0000"/>
        </w:rPr>
      </w:pPr>
      <w:r w:rsidRPr="007D4390">
        <w:rPr>
          <w:rFonts w:cstheme="minorHAnsi"/>
          <w:b/>
          <w:bCs/>
          <w:color w:val="FF0000"/>
        </w:rPr>
        <w:t>Beide Buchstaben befinden sich in derselben Spalte</w:t>
      </w:r>
      <w:r w:rsidRPr="007D4390">
        <w:rPr>
          <w:rFonts w:cstheme="minorHAnsi"/>
          <w:color w:val="FF0000"/>
        </w:rPr>
        <w:t>: Es werden die jeweils darunter befindlichen Buchstaben (unter dem Original) notiert. Ist es der letzte Buchstabe der Spalte, wird der der 1. genommen.</w:t>
      </w:r>
    </w:p>
    <w:p w:rsidR="007D4390" w:rsidRDefault="007D4390" w:rsidP="007D43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color w:val="FF0000"/>
        </w:rPr>
      </w:pPr>
      <w:r w:rsidRPr="007D4390">
        <w:rPr>
          <w:rFonts w:cstheme="minorHAnsi"/>
          <w:b/>
          <w:bCs/>
          <w:color w:val="FF0000"/>
        </w:rPr>
        <w:t>Keine der beiden oberen Bedingungen trifft zu</w:t>
      </w:r>
      <w:r w:rsidRPr="007D4390">
        <w:rPr>
          <w:rFonts w:cstheme="minorHAnsi"/>
          <w:color w:val="FF0000"/>
        </w:rPr>
        <w:t>: Ähnlich wie beim </w:t>
      </w:r>
      <w:proofErr w:type="spellStart"/>
      <w:r w:rsidRPr="00CE685B">
        <w:rPr>
          <w:rFonts w:cstheme="minorHAnsi"/>
          <w:color w:val="FF0000"/>
        </w:rPr>
        <w:t>Four</w:t>
      </w:r>
      <w:proofErr w:type="spellEnd"/>
      <w:r w:rsidRPr="00CE685B">
        <w:rPr>
          <w:rFonts w:cstheme="minorHAnsi"/>
          <w:color w:val="FF0000"/>
        </w:rPr>
        <w:t xml:space="preserve"> Square Chiffre</w:t>
      </w:r>
      <w:r w:rsidRPr="007D4390">
        <w:rPr>
          <w:rFonts w:cstheme="minorHAnsi"/>
          <w:color w:val="FF0000"/>
        </w:rPr>
        <w:t> wird ein Rechteck mit den beiden Originalbuchstaben als Eckpunkte gebildet und die beiden entstehenden Eckpunkte notiert (zuerst in der Zeile des 1. Buchstabens, dann in der Zeile des 2. Buchstabens</w:t>
      </w:r>
      <w:bookmarkStart w:id="0" w:name="_GoBack"/>
      <w:bookmarkEnd w:id="0"/>
      <w:r w:rsidRPr="007D4390">
        <w:rPr>
          <w:rFonts w:cstheme="minorHAnsi"/>
          <w:color w:val="FF0000"/>
        </w:rPr>
        <w:t>).</w:t>
      </w:r>
    </w:p>
    <w:p w:rsidR="007D4390" w:rsidRPr="007D4390" w:rsidRDefault="007D4390" w:rsidP="007D4390">
      <w:pPr>
        <w:spacing w:before="100" w:beforeAutospacing="1" w:after="100" w:afterAutospacing="1" w:line="240" w:lineRule="auto"/>
        <w:rPr>
          <w:rFonts w:cstheme="minorHAnsi"/>
          <w:color w:val="FF0000"/>
        </w:rPr>
      </w:pPr>
    </w:p>
    <w:p w:rsidR="00487B9E" w:rsidRDefault="00487B9E" w:rsidP="00487B9E">
      <w:pPr>
        <w:spacing w:after="0" w:line="360" w:lineRule="auto"/>
        <w:ind w:left="360"/>
        <w:jc w:val="both"/>
      </w:pPr>
    </w:p>
    <w:p w:rsidR="00384EEB" w:rsidRPr="00487B9E" w:rsidRDefault="00384EEB" w:rsidP="007D4390">
      <w:pPr>
        <w:pStyle w:val="Listenabsatz"/>
        <w:numPr>
          <w:ilvl w:val="0"/>
          <w:numId w:val="3"/>
        </w:numPr>
        <w:spacing w:line="360" w:lineRule="auto"/>
        <w:rPr>
          <w:rFonts w:cs="Courier New"/>
          <w:color w:val="000000"/>
          <w:shd w:val="clear" w:color="auto" w:fill="F9F9F9"/>
        </w:rPr>
      </w:pPr>
      <w:proofErr w:type="spellStart"/>
      <w:r>
        <w:rPr>
          <w:rFonts w:cs="Courier New"/>
          <w:color w:val="000000"/>
          <w:shd w:val="clear" w:color="auto" w:fill="F9F9F9"/>
        </w:rPr>
        <w:t>Entschlüssel</w:t>
      </w:r>
      <w:proofErr w:type="spellEnd"/>
      <w:r>
        <w:rPr>
          <w:rFonts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EI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FE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AQ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CE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EB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Theme="majorHAnsi" w:hAnsiTheme="majorHAnsi" w:cs="Courier New"/>
          <w:color w:val="000000"/>
          <w:shd w:val="clear" w:color="auto" w:fill="F9F9F9"/>
        </w:rPr>
        <w:t>mit dem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Theme="majorHAnsi" w:hAnsiTheme="majorHAnsi" w:cs="Courier New"/>
          <w:color w:val="000000"/>
          <w:shd w:val="clear" w:color="auto" w:fill="F9F9F9"/>
        </w:rPr>
        <w:t>Geheimwort</w:t>
      </w:r>
      <w:r>
        <w:rPr>
          <w:rFonts w:asciiTheme="majorHAnsi" w:hAnsiTheme="majorHAnsi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Fortbildung</w:t>
      </w:r>
      <w:r>
        <w:rPr>
          <w:rFonts w:asciiTheme="majorHAnsi" w:hAnsiTheme="majorHAnsi" w:cs="Courier New"/>
          <w:color w:val="000000"/>
          <w:shd w:val="clear" w:color="auto" w:fill="F9F9F9"/>
        </w:rPr>
        <w:t xml:space="preserve">. </w:t>
      </w:r>
    </w:p>
    <w:p w:rsidR="00487B9E" w:rsidRPr="00487B9E" w:rsidRDefault="00487B9E" w:rsidP="00487B9E">
      <w:pPr>
        <w:pStyle w:val="Listenabsatz"/>
        <w:rPr>
          <w:rFonts w:cs="Courier New"/>
          <w:color w:val="000000"/>
          <w:shd w:val="clear" w:color="auto" w:fill="F9F9F9"/>
        </w:rPr>
      </w:pPr>
    </w:p>
    <w:p w:rsidR="00487B9E" w:rsidRPr="00487B9E" w:rsidRDefault="00487B9E" w:rsidP="00487B9E">
      <w:pPr>
        <w:pStyle w:val="Listenabsatz"/>
        <w:spacing w:line="360" w:lineRule="auto"/>
        <w:rPr>
          <w:rFonts w:cs="Courier New"/>
          <w:color w:val="FF0000"/>
          <w:shd w:val="clear" w:color="auto" w:fill="F9F9F9"/>
        </w:rPr>
      </w:pPr>
      <w:r w:rsidRPr="00487B9E">
        <w:rPr>
          <w:rFonts w:cs="Courier New"/>
          <w:color w:val="FF0000"/>
          <w:shd w:val="clear" w:color="auto" w:fill="F9F9F9"/>
        </w:rPr>
        <w:t>gutgemacht</w:t>
      </w:r>
    </w:p>
    <w:sectPr w:rsidR="00487B9E" w:rsidRPr="00487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413" w:rsidRDefault="00DF2413" w:rsidP="009C7C8F">
      <w:pPr>
        <w:spacing w:after="0" w:line="240" w:lineRule="auto"/>
      </w:pPr>
      <w:r>
        <w:separator/>
      </w:r>
    </w:p>
  </w:endnote>
  <w:endnote w:type="continuationSeparator" w:id="0">
    <w:p w:rsidR="00DF2413" w:rsidRDefault="00DF2413" w:rsidP="009C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413" w:rsidRDefault="00DF2413" w:rsidP="009C7C8F">
      <w:pPr>
        <w:spacing w:after="0" w:line="240" w:lineRule="auto"/>
      </w:pPr>
      <w:r>
        <w:separator/>
      </w:r>
    </w:p>
  </w:footnote>
  <w:footnote w:type="continuationSeparator" w:id="0">
    <w:p w:rsidR="00DF2413" w:rsidRDefault="00DF2413" w:rsidP="009C7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  <w:r>
      <w:t>Klasse:</w:t>
    </w:r>
    <w:r>
      <w:tab/>
      <w:t>Sicher 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CE685B">
      <w:rPr>
        <w:noProof/>
      </w:rPr>
      <w:t>24.09.2018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059"/>
    <w:multiLevelType w:val="hybridMultilevel"/>
    <w:tmpl w:val="8E7A5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10FF5"/>
    <w:multiLevelType w:val="hybridMultilevel"/>
    <w:tmpl w:val="EB1AF866"/>
    <w:lvl w:ilvl="0" w:tplc="4CFCCF6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0F4F84"/>
    <w:multiLevelType w:val="hybridMultilevel"/>
    <w:tmpl w:val="9702A05E"/>
    <w:lvl w:ilvl="0" w:tplc="0407000F">
      <w:start w:val="1"/>
      <w:numFmt w:val="decimal"/>
      <w:lvlText w:val="%1."/>
      <w:lvlJc w:val="left"/>
      <w:pPr>
        <w:ind w:left="1185" w:hanging="360"/>
      </w:pPr>
    </w:lvl>
    <w:lvl w:ilvl="1" w:tplc="04070019" w:tentative="1">
      <w:start w:val="1"/>
      <w:numFmt w:val="lowerLetter"/>
      <w:lvlText w:val="%2."/>
      <w:lvlJc w:val="left"/>
      <w:pPr>
        <w:ind w:left="1905" w:hanging="360"/>
      </w:pPr>
    </w:lvl>
    <w:lvl w:ilvl="2" w:tplc="0407001B" w:tentative="1">
      <w:start w:val="1"/>
      <w:numFmt w:val="lowerRoman"/>
      <w:lvlText w:val="%3."/>
      <w:lvlJc w:val="right"/>
      <w:pPr>
        <w:ind w:left="2625" w:hanging="180"/>
      </w:pPr>
    </w:lvl>
    <w:lvl w:ilvl="3" w:tplc="0407000F" w:tentative="1">
      <w:start w:val="1"/>
      <w:numFmt w:val="decimal"/>
      <w:lvlText w:val="%4."/>
      <w:lvlJc w:val="left"/>
      <w:pPr>
        <w:ind w:left="3345" w:hanging="360"/>
      </w:pPr>
    </w:lvl>
    <w:lvl w:ilvl="4" w:tplc="04070019" w:tentative="1">
      <w:start w:val="1"/>
      <w:numFmt w:val="lowerLetter"/>
      <w:lvlText w:val="%5."/>
      <w:lvlJc w:val="left"/>
      <w:pPr>
        <w:ind w:left="4065" w:hanging="360"/>
      </w:pPr>
    </w:lvl>
    <w:lvl w:ilvl="5" w:tplc="0407001B" w:tentative="1">
      <w:start w:val="1"/>
      <w:numFmt w:val="lowerRoman"/>
      <w:lvlText w:val="%6."/>
      <w:lvlJc w:val="right"/>
      <w:pPr>
        <w:ind w:left="4785" w:hanging="180"/>
      </w:pPr>
    </w:lvl>
    <w:lvl w:ilvl="6" w:tplc="0407000F" w:tentative="1">
      <w:start w:val="1"/>
      <w:numFmt w:val="decimal"/>
      <w:lvlText w:val="%7."/>
      <w:lvlJc w:val="left"/>
      <w:pPr>
        <w:ind w:left="5505" w:hanging="360"/>
      </w:pPr>
    </w:lvl>
    <w:lvl w:ilvl="7" w:tplc="04070019" w:tentative="1">
      <w:start w:val="1"/>
      <w:numFmt w:val="lowerLetter"/>
      <w:lvlText w:val="%8."/>
      <w:lvlJc w:val="left"/>
      <w:pPr>
        <w:ind w:left="6225" w:hanging="360"/>
      </w:pPr>
    </w:lvl>
    <w:lvl w:ilvl="8" w:tplc="0407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30090F01"/>
    <w:multiLevelType w:val="hybridMultilevel"/>
    <w:tmpl w:val="FBEADA8E"/>
    <w:lvl w:ilvl="0" w:tplc="380A549E">
      <w:start w:val="1"/>
      <w:numFmt w:val="decimal"/>
      <w:lvlText w:val="%1.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2155D"/>
    <w:multiLevelType w:val="hybridMultilevel"/>
    <w:tmpl w:val="B31A8BB6"/>
    <w:lvl w:ilvl="0" w:tplc="2AA09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5770"/>
    <w:multiLevelType w:val="multilevel"/>
    <w:tmpl w:val="3A5AE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54"/>
    <w:rsid w:val="00015329"/>
    <w:rsid w:val="000A4F77"/>
    <w:rsid w:val="0011611A"/>
    <w:rsid w:val="002D465C"/>
    <w:rsid w:val="003476F0"/>
    <w:rsid w:val="00384EEB"/>
    <w:rsid w:val="00487B9E"/>
    <w:rsid w:val="007D4390"/>
    <w:rsid w:val="008D6C44"/>
    <w:rsid w:val="009C7C8F"/>
    <w:rsid w:val="00B167A3"/>
    <w:rsid w:val="00C46A6D"/>
    <w:rsid w:val="00CE685B"/>
    <w:rsid w:val="00DF2413"/>
    <w:rsid w:val="00F4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1E15D-AFE3-4275-AD07-1AF8BD4E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C8F"/>
  </w:style>
  <w:style w:type="paragraph" w:styleId="Fuzeile">
    <w:name w:val="footer"/>
    <w:basedOn w:val="Standard"/>
    <w:link w:val="FuzeileZchn"/>
    <w:uiPriority w:val="99"/>
    <w:unhideWhenUsed/>
    <w:rsid w:val="009C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C8F"/>
  </w:style>
  <w:style w:type="character" w:styleId="Fett">
    <w:name w:val="Strong"/>
    <w:basedOn w:val="Absatz-Standardschriftart"/>
    <w:uiPriority w:val="22"/>
    <w:qFormat/>
    <w:rsid w:val="009C7C8F"/>
    <w:rPr>
      <w:b/>
      <w:bCs/>
    </w:rPr>
  </w:style>
  <w:style w:type="paragraph" w:styleId="Listenabsatz">
    <w:name w:val="List Paragraph"/>
    <w:basedOn w:val="Standard"/>
    <w:uiPriority w:val="34"/>
    <w:qFormat/>
    <w:rsid w:val="009C7C8F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1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dcterms:created xsi:type="dcterms:W3CDTF">2018-09-13T22:35:00Z</dcterms:created>
  <dcterms:modified xsi:type="dcterms:W3CDTF">2018-09-24T17:21:00Z</dcterms:modified>
</cp:coreProperties>
</file>